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46708" w:rsidRPr="00A46708" w:rsidP="00A46708">
      <w:pPr>
        <w:spacing w:line="480" w:lineRule="auto"/>
        <w:jc w:val="center"/>
        <w:rPr>
          <w:rFonts w:ascii="Times New Roman" w:hAnsi="Times New Roman" w:cs="Times New Roman"/>
          <w:b/>
          <w:sz w:val="24"/>
          <w:szCs w:val="24"/>
        </w:rPr>
      </w:pPr>
      <w:r w:rsidRPr="00A46708">
        <w:rPr>
          <w:rFonts w:ascii="Times New Roman" w:hAnsi="Times New Roman" w:cs="Times New Roman"/>
          <w:b/>
          <w:sz w:val="24"/>
          <w:szCs w:val="24"/>
        </w:rPr>
        <w:t>Scenario Response 1</w:t>
      </w:r>
    </w:p>
    <w:p w:rsidR="007A5B37" w:rsidRPr="00A46708" w:rsidP="00A46708">
      <w:pPr>
        <w:spacing w:after="0" w:line="480" w:lineRule="auto"/>
        <w:ind w:firstLine="720"/>
        <w:contextualSpacing/>
        <w:rPr>
          <w:rFonts w:ascii="Times New Roman" w:hAnsi="Times New Roman" w:cs="Times New Roman"/>
          <w:sz w:val="24"/>
          <w:szCs w:val="24"/>
        </w:rPr>
      </w:pPr>
      <w:r w:rsidRPr="00A46708">
        <w:rPr>
          <w:rFonts w:ascii="Times New Roman" w:hAnsi="Times New Roman" w:cs="Times New Roman"/>
          <w:sz w:val="24"/>
          <w:szCs w:val="24"/>
        </w:rPr>
        <w:t xml:space="preserve">I agree with the post that the </w:t>
      </w:r>
      <w:r w:rsidRPr="00A46708" w:rsidR="00AB1B90">
        <w:rPr>
          <w:rFonts w:ascii="Times New Roman" w:hAnsi="Times New Roman" w:cs="Times New Roman"/>
          <w:sz w:val="24"/>
          <w:szCs w:val="24"/>
        </w:rPr>
        <w:t>12 years</w:t>
      </w:r>
      <w:r w:rsidRPr="00A46708">
        <w:rPr>
          <w:rFonts w:ascii="Times New Roman" w:hAnsi="Times New Roman" w:cs="Times New Roman"/>
          <w:sz w:val="24"/>
          <w:szCs w:val="24"/>
        </w:rPr>
        <w:t xml:space="preserve"> old boy, urticarial, woul</w:t>
      </w:r>
      <w:r w:rsidR="00221B69">
        <w:rPr>
          <w:rFonts w:ascii="Times New Roman" w:hAnsi="Times New Roman" w:cs="Times New Roman"/>
          <w:sz w:val="24"/>
          <w:szCs w:val="24"/>
        </w:rPr>
        <w:t>d be caused by cholinergic. As Fukunaga et al. (2017) states</w:t>
      </w:r>
      <w:r w:rsidRPr="00A46708">
        <w:rPr>
          <w:rFonts w:ascii="Times New Roman" w:hAnsi="Times New Roman" w:cs="Times New Roman"/>
          <w:sz w:val="24"/>
          <w:szCs w:val="24"/>
        </w:rPr>
        <w:t xml:space="preserve">, it consists of </w:t>
      </w:r>
      <w:r w:rsidRPr="00A46708" w:rsidR="00AB1B90">
        <w:rPr>
          <w:rFonts w:ascii="Times New Roman" w:hAnsi="Times New Roman" w:cs="Times New Roman"/>
          <w:sz w:val="24"/>
          <w:szCs w:val="24"/>
        </w:rPr>
        <w:t>wheals and</w:t>
      </w:r>
      <w:r w:rsidRPr="00A46708">
        <w:rPr>
          <w:rFonts w:ascii="Times New Roman" w:hAnsi="Times New Roman" w:cs="Times New Roman"/>
          <w:sz w:val="24"/>
          <w:szCs w:val="24"/>
        </w:rPr>
        <w:t xml:space="preserve"> </w:t>
      </w:r>
      <w:r w:rsidRPr="00A46708" w:rsidR="00AB1B90">
        <w:rPr>
          <w:rFonts w:ascii="Times New Roman" w:hAnsi="Times New Roman" w:cs="Times New Roman"/>
          <w:sz w:val="24"/>
          <w:szCs w:val="24"/>
        </w:rPr>
        <w:t>redness that</w:t>
      </w:r>
      <w:r w:rsidRPr="00A46708">
        <w:rPr>
          <w:rFonts w:ascii="Times New Roman" w:hAnsi="Times New Roman" w:cs="Times New Roman"/>
          <w:sz w:val="24"/>
          <w:szCs w:val="24"/>
        </w:rPr>
        <w:t xml:space="preserve"> </w:t>
      </w:r>
      <w:r w:rsidRPr="00A46708" w:rsidR="00AB1B90">
        <w:rPr>
          <w:rFonts w:ascii="Times New Roman" w:hAnsi="Times New Roman" w:cs="Times New Roman"/>
          <w:sz w:val="24"/>
          <w:szCs w:val="24"/>
        </w:rPr>
        <w:t>develops after</w:t>
      </w:r>
      <w:r w:rsidRPr="00A46708">
        <w:rPr>
          <w:rFonts w:ascii="Times New Roman" w:hAnsi="Times New Roman" w:cs="Times New Roman"/>
          <w:sz w:val="24"/>
          <w:szCs w:val="24"/>
        </w:rPr>
        <w:t xml:space="preserve"> an increased body temperature. The </w:t>
      </w:r>
      <w:r w:rsidRPr="00A46708" w:rsidR="00AB1B90">
        <w:rPr>
          <w:rFonts w:ascii="Times New Roman" w:hAnsi="Times New Roman" w:cs="Times New Roman"/>
          <w:sz w:val="24"/>
          <w:szCs w:val="24"/>
        </w:rPr>
        <w:t>explanation aligns</w:t>
      </w:r>
      <w:r w:rsidRPr="00A46708">
        <w:rPr>
          <w:rFonts w:ascii="Times New Roman" w:hAnsi="Times New Roman" w:cs="Times New Roman"/>
          <w:sz w:val="24"/>
          <w:szCs w:val="24"/>
        </w:rPr>
        <w:t xml:space="preserve"> with the patient's history of developing the reactions after playing soccer, making it appropriate. The cellular mechanism involved in this illness is also </w:t>
      </w:r>
      <w:r w:rsidRPr="00A46708" w:rsidR="00AB1B90">
        <w:rPr>
          <w:rFonts w:ascii="Times New Roman" w:hAnsi="Times New Roman" w:cs="Times New Roman"/>
          <w:sz w:val="24"/>
          <w:szCs w:val="24"/>
        </w:rPr>
        <w:t>elaborated right</w:t>
      </w:r>
      <w:r w:rsidRPr="00A46708">
        <w:rPr>
          <w:rFonts w:ascii="Times New Roman" w:hAnsi="Times New Roman" w:cs="Times New Roman"/>
          <w:sz w:val="24"/>
          <w:szCs w:val="24"/>
        </w:rPr>
        <w:t xml:space="preserve">, whereby capillaries carrying protein fluids vasodilates. It makes the mass cells producing proteases and </w:t>
      </w:r>
      <w:r w:rsidRPr="00A46708" w:rsidR="00AB1B90">
        <w:rPr>
          <w:rFonts w:ascii="Times New Roman" w:hAnsi="Times New Roman" w:cs="Times New Roman"/>
          <w:sz w:val="24"/>
          <w:szCs w:val="24"/>
        </w:rPr>
        <w:t>cytokines</w:t>
      </w:r>
      <w:r w:rsidRPr="00A46708">
        <w:rPr>
          <w:rFonts w:ascii="Times New Roman" w:hAnsi="Times New Roman" w:cs="Times New Roman"/>
          <w:sz w:val="24"/>
          <w:szCs w:val="24"/>
        </w:rPr>
        <w:t xml:space="preserve"> </w:t>
      </w:r>
      <w:r w:rsidRPr="00A46708" w:rsidR="00AB1B90">
        <w:rPr>
          <w:rFonts w:ascii="Times New Roman" w:hAnsi="Times New Roman" w:cs="Times New Roman"/>
          <w:sz w:val="24"/>
          <w:szCs w:val="24"/>
        </w:rPr>
        <w:t>to degranulate, causing</w:t>
      </w:r>
      <w:r w:rsidRPr="00A46708">
        <w:rPr>
          <w:rFonts w:ascii="Times New Roman" w:hAnsi="Times New Roman" w:cs="Times New Roman"/>
          <w:sz w:val="24"/>
          <w:szCs w:val="24"/>
        </w:rPr>
        <w:t xml:space="preserve"> higher vascular permeability. Inflammation </w:t>
      </w:r>
      <w:r w:rsidRPr="00A46708" w:rsidR="00AB1B90">
        <w:rPr>
          <w:rFonts w:ascii="Times New Roman" w:hAnsi="Times New Roman" w:cs="Times New Roman"/>
          <w:sz w:val="24"/>
          <w:szCs w:val="24"/>
        </w:rPr>
        <w:t>could occur</w:t>
      </w:r>
      <w:r w:rsidRPr="00A46708">
        <w:rPr>
          <w:rFonts w:ascii="Times New Roman" w:hAnsi="Times New Roman" w:cs="Times New Roman"/>
          <w:sz w:val="24"/>
          <w:szCs w:val="24"/>
        </w:rPr>
        <w:t xml:space="preserve"> because cytokines, the primary inducers </w:t>
      </w:r>
      <w:r w:rsidRPr="00A46708" w:rsidR="00AB1B90">
        <w:rPr>
          <w:rFonts w:ascii="Times New Roman" w:hAnsi="Times New Roman" w:cs="Times New Roman"/>
          <w:sz w:val="24"/>
          <w:szCs w:val="24"/>
        </w:rPr>
        <w:t>of the</w:t>
      </w:r>
      <w:r w:rsidRPr="00A46708">
        <w:rPr>
          <w:rFonts w:ascii="Times New Roman" w:hAnsi="Times New Roman" w:cs="Times New Roman"/>
          <w:sz w:val="24"/>
          <w:szCs w:val="24"/>
        </w:rPr>
        <w:t xml:space="preserve"> process, circulate more. </w:t>
      </w:r>
    </w:p>
    <w:p w:rsidR="00A46708" w:rsidRPr="00D368F4" w:rsidP="00D368F4">
      <w:pPr>
        <w:spacing w:after="0" w:line="480" w:lineRule="auto"/>
        <w:ind w:firstLine="720"/>
        <w:contextualSpacing/>
        <w:rPr>
          <w:rFonts w:ascii="Times New Roman" w:hAnsi="Times New Roman" w:cs="Times New Roman"/>
          <w:sz w:val="24"/>
          <w:szCs w:val="24"/>
        </w:rPr>
      </w:pPr>
      <w:r w:rsidRPr="00A46708">
        <w:rPr>
          <w:rFonts w:ascii="Times New Roman" w:hAnsi="Times New Roman" w:cs="Times New Roman"/>
          <w:sz w:val="24"/>
          <w:szCs w:val="24"/>
        </w:rPr>
        <w:t>Besides, the piece has elaborated both pharmacology and non-pharmacology treated methods suitable for the patient. The non-sedating H1 receptor antagonists (HIRAS) should be provided because the illness ma</w:t>
      </w:r>
      <w:r w:rsidR="00221B69">
        <w:rPr>
          <w:rFonts w:ascii="Times New Roman" w:hAnsi="Times New Roman" w:cs="Times New Roman"/>
          <w:sz w:val="24"/>
          <w:szCs w:val="24"/>
        </w:rPr>
        <w:t xml:space="preserve">kes the histamine levels high. </w:t>
      </w:r>
      <w:r w:rsidRPr="00A46708">
        <w:rPr>
          <w:rFonts w:ascii="Times New Roman" w:hAnsi="Times New Roman" w:cs="Times New Roman"/>
          <w:sz w:val="24"/>
          <w:szCs w:val="24"/>
        </w:rPr>
        <w:t xml:space="preserve">Antagonists such as atropine and scopolamine would also be given to control urticarial onset. </w:t>
      </w:r>
      <w:r w:rsidR="00221B69">
        <w:rPr>
          <w:rFonts w:ascii="Times New Roman" w:hAnsi="Times New Roman" w:cs="Times New Roman"/>
          <w:sz w:val="24"/>
          <w:szCs w:val="24"/>
        </w:rPr>
        <w:t>Clearly, t</w:t>
      </w:r>
      <w:r w:rsidRPr="00A46708">
        <w:rPr>
          <w:rFonts w:ascii="Times New Roman" w:hAnsi="Times New Roman" w:cs="Times New Roman"/>
          <w:sz w:val="24"/>
          <w:szCs w:val="24"/>
        </w:rPr>
        <w:t>he non-pharmacology actions discussed are applying lotions to prevent the skin from drying and staying hydrated to maintain moisture</w:t>
      </w:r>
      <w:r w:rsidR="00221B69">
        <w:rPr>
          <w:rFonts w:ascii="Times New Roman" w:hAnsi="Times New Roman" w:cs="Times New Roman"/>
          <w:sz w:val="24"/>
          <w:szCs w:val="24"/>
        </w:rPr>
        <w:t xml:space="preserve"> which I concur with. </w:t>
      </w:r>
      <w:r w:rsidRPr="00A46708">
        <w:rPr>
          <w:rFonts w:ascii="Times New Roman" w:hAnsi="Times New Roman" w:cs="Times New Roman"/>
          <w:sz w:val="24"/>
          <w:szCs w:val="24"/>
        </w:rPr>
        <w:t>The suggestions are reliable as they are backed up with reliable and relevant research. Finally, the right educational tips for the patient and the family are provided. For example, he should b</w:t>
      </w:r>
      <w:r w:rsidR="00221B69">
        <w:rPr>
          <w:rFonts w:ascii="Times New Roman" w:hAnsi="Times New Roman" w:cs="Times New Roman"/>
          <w:sz w:val="24"/>
          <w:szCs w:val="24"/>
        </w:rPr>
        <w:t>e educated on the causes, signs</w:t>
      </w:r>
      <w:r w:rsidRPr="00A46708">
        <w:rPr>
          <w:rFonts w:ascii="Times New Roman" w:hAnsi="Times New Roman" w:cs="Times New Roman"/>
          <w:sz w:val="24"/>
          <w:szCs w:val="24"/>
        </w:rPr>
        <w:t xml:space="preserve"> and effects of the illness to help them manage. The post also suggests that the patient should understand that the discomfort would lead to stress, making it vital to relate with the family</w:t>
      </w:r>
      <w:r w:rsidR="00221B69">
        <w:rPr>
          <w:rFonts w:ascii="Times New Roman" w:hAnsi="Times New Roman" w:cs="Times New Roman"/>
          <w:sz w:val="24"/>
          <w:szCs w:val="24"/>
        </w:rPr>
        <w:t xml:space="preserve"> to get the necessary support. </w:t>
      </w:r>
      <w:r w:rsidRPr="00A46708">
        <w:rPr>
          <w:rFonts w:ascii="Times New Roman" w:hAnsi="Times New Roman" w:cs="Times New Roman"/>
          <w:sz w:val="24"/>
          <w:szCs w:val="24"/>
        </w:rPr>
        <w:t>The writer has, therefore, answered the questions with details making it clear to read and understand.</w:t>
      </w:r>
    </w:p>
    <w:p w:rsidR="00AB1B90" w:rsidRPr="00A46708" w:rsidP="00A46708">
      <w:pPr>
        <w:spacing w:line="480" w:lineRule="auto"/>
        <w:jc w:val="center"/>
        <w:rPr>
          <w:rFonts w:ascii="Times New Roman" w:hAnsi="Times New Roman" w:cs="Times New Roman"/>
          <w:b/>
          <w:sz w:val="24"/>
          <w:szCs w:val="24"/>
        </w:rPr>
      </w:pPr>
      <w:r w:rsidRPr="00A46708">
        <w:rPr>
          <w:rFonts w:ascii="Times New Roman" w:hAnsi="Times New Roman" w:cs="Times New Roman"/>
          <w:b/>
          <w:sz w:val="24"/>
          <w:szCs w:val="24"/>
        </w:rPr>
        <w:t>Reference</w:t>
      </w:r>
    </w:p>
    <w:p w:rsidR="00AB1B90" w:rsidP="00A46708">
      <w:pPr>
        <w:spacing w:after="0" w:line="480" w:lineRule="auto"/>
        <w:ind w:left="720" w:hanging="720"/>
        <w:contextualSpacing/>
        <w:rPr>
          <w:rFonts w:ascii="Times New Roman" w:hAnsi="Times New Roman" w:cs="Times New Roman"/>
          <w:color w:val="1D1D1D"/>
          <w:sz w:val="24"/>
          <w:szCs w:val="24"/>
          <w:shd w:val="clear" w:color="auto" w:fill="FFFFFF"/>
        </w:rPr>
      </w:pPr>
      <w:r w:rsidRPr="00A46708">
        <w:rPr>
          <w:rFonts w:ascii="Times New Roman" w:hAnsi="Times New Roman" w:cs="Times New Roman"/>
          <w:color w:val="1D1D1D"/>
          <w:sz w:val="24"/>
          <w:szCs w:val="24"/>
          <w:shd w:val="clear" w:color="auto" w:fill="FFFFFF"/>
        </w:rPr>
        <w:t xml:space="preserve">Fukunaga, A., Washio, K., Hatakeyama, M., Oda, Y., Ogura, K., Horikawa, T., &amp; Nishigori, C. (2017). Cholinergic urticaria: epidemiology, physiopathology, new categorization, </w:t>
      </w:r>
      <w:r w:rsidRPr="00A46708">
        <w:rPr>
          <w:rFonts w:ascii="Times New Roman" w:hAnsi="Times New Roman" w:cs="Times New Roman"/>
          <w:color w:val="1D1D1D"/>
          <w:sz w:val="24"/>
          <w:szCs w:val="24"/>
          <w:shd w:val="clear" w:color="auto" w:fill="FFFFFF"/>
        </w:rPr>
        <w:t>and management. Clinical Autonomic Research, 28(1), 103–113. </w:t>
      </w:r>
      <w:hyperlink r:id="rId4" w:history="1">
        <w:r w:rsidRPr="00491D93" w:rsidR="00D368F4">
          <w:rPr>
            <w:rStyle w:val="Hyperlink"/>
            <w:rFonts w:ascii="Times New Roman" w:hAnsi="Times New Roman" w:cs="Times New Roman"/>
            <w:sz w:val="24"/>
            <w:szCs w:val="24"/>
            <w:shd w:val="clear" w:color="auto" w:fill="FFFFFF"/>
          </w:rPr>
          <w:t>https://doi.org/10.1007/s10286-017-0418-6</w:t>
        </w:r>
      </w:hyperlink>
      <w:r w:rsidRPr="00A46708">
        <w:rPr>
          <w:rFonts w:ascii="Times New Roman" w:hAnsi="Times New Roman" w:cs="Times New Roman"/>
          <w:color w:val="1D1D1D"/>
          <w:sz w:val="24"/>
          <w:szCs w:val="24"/>
          <w:shd w:val="clear" w:color="auto" w:fill="FFFFFF"/>
        </w:rPr>
        <w:t> </w:t>
      </w:r>
    </w:p>
    <w:p w:rsidR="00D368F4" w:rsidRPr="00E52EAC" w:rsidP="00D368F4">
      <w:pPr>
        <w:spacing w:line="480" w:lineRule="auto"/>
        <w:jc w:val="center"/>
        <w:rPr>
          <w:rFonts w:ascii="Times New Roman" w:hAnsi="Times New Roman" w:cs="Times New Roman"/>
          <w:b/>
          <w:sz w:val="24"/>
          <w:szCs w:val="24"/>
        </w:rPr>
      </w:pPr>
      <w:r w:rsidRPr="00E52EAC">
        <w:rPr>
          <w:rFonts w:ascii="Times New Roman" w:hAnsi="Times New Roman" w:cs="Times New Roman"/>
          <w:b/>
          <w:sz w:val="24"/>
          <w:szCs w:val="24"/>
        </w:rPr>
        <w:t>Scenario Response 2</w:t>
      </w:r>
    </w:p>
    <w:p w:rsidR="00D368F4" w:rsidRPr="00E52EAC" w:rsidP="00D368F4">
      <w:pPr>
        <w:spacing w:after="0" w:line="480" w:lineRule="auto"/>
        <w:ind w:firstLine="720"/>
        <w:contextualSpacing/>
        <w:rPr>
          <w:rFonts w:ascii="Times New Roman" w:hAnsi="Times New Roman" w:cs="Times New Roman"/>
          <w:sz w:val="24"/>
          <w:szCs w:val="24"/>
        </w:rPr>
      </w:pPr>
      <w:r w:rsidRPr="00E52EAC">
        <w:rPr>
          <w:rFonts w:ascii="Times New Roman" w:hAnsi="Times New Roman" w:cs="Times New Roman"/>
          <w:sz w:val="24"/>
          <w:szCs w:val="24"/>
        </w:rPr>
        <w:t>In the beginning, the cause of the patient’s urticarial is analyzed, which is similar to the</w:t>
      </w:r>
      <w:r w:rsidR="00221B69">
        <w:rPr>
          <w:rFonts w:ascii="Times New Roman" w:hAnsi="Times New Roman" w:cs="Times New Roman"/>
          <w:sz w:val="24"/>
          <w:szCs w:val="24"/>
        </w:rPr>
        <w:t xml:space="preserve"> signs reported. Indeed e</w:t>
      </w:r>
      <w:r w:rsidRPr="00E52EAC">
        <w:rPr>
          <w:rFonts w:ascii="Times New Roman" w:hAnsi="Times New Roman" w:cs="Times New Roman"/>
          <w:sz w:val="24"/>
          <w:szCs w:val="24"/>
        </w:rPr>
        <w:t xml:space="preserve">dema is the cause explained when vascular dilation occurs, making the fluids leak to the skin while adjusting to the molecules released by the mast cells.   McCance &amp; Felver </w:t>
      </w:r>
      <w:r w:rsidR="00221B69">
        <w:rPr>
          <w:rFonts w:ascii="Times New Roman" w:hAnsi="Times New Roman" w:cs="Times New Roman"/>
          <w:sz w:val="24"/>
          <w:szCs w:val="24"/>
        </w:rPr>
        <w:t>(</w:t>
      </w:r>
      <w:r w:rsidRPr="00E52EAC">
        <w:rPr>
          <w:rFonts w:ascii="Times New Roman" w:hAnsi="Times New Roman" w:cs="Times New Roman"/>
          <w:sz w:val="24"/>
          <w:szCs w:val="24"/>
        </w:rPr>
        <w:t>2019)</w:t>
      </w:r>
      <w:r w:rsidR="00221B69">
        <w:rPr>
          <w:rFonts w:ascii="Times New Roman" w:hAnsi="Times New Roman" w:cs="Times New Roman"/>
          <w:sz w:val="24"/>
          <w:szCs w:val="24"/>
        </w:rPr>
        <w:t xml:space="preserve"> argues </w:t>
      </w:r>
      <w:r w:rsidRPr="00E52EAC">
        <w:rPr>
          <w:rFonts w:ascii="Times New Roman" w:hAnsi="Times New Roman" w:cs="Times New Roman"/>
          <w:sz w:val="24"/>
          <w:szCs w:val="24"/>
        </w:rPr>
        <w:t>that urticarial should take 24 hours. The patient recovers within 30 minutes implying the cause elaborated suits the condition. The post does not describe the cellular mechanism of the illness and how it results in the</w:t>
      </w:r>
      <w:r w:rsidR="00221B69">
        <w:rPr>
          <w:rFonts w:ascii="Times New Roman" w:hAnsi="Times New Roman" w:cs="Times New Roman"/>
          <w:sz w:val="24"/>
          <w:szCs w:val="24"/>
        </w:rPr>
        <w:t xml:space="preserve"> patient's signs and symptoms. It is clear that t</w:t>
      </w:r>
      <w:r w:rsidRPr="00E52EAC">
        <w:rPr>
          <w:rFonts w:ascii="Times New Roman" w:hAnsi="Times New Roman" w:cs="Times New Roman"/>
          <w:sz w:val="24"/>
          <w:szCs w:val="24"/>
        </w:rPr>
        <w:t xml:space="preserve">he post should have explained how the capillaries with proteins </w:t>
      </w:r>
      <w:r w:rsidR="00221B69">
        <w:rPr>
          <w:rFonts w:ascii="Times New Roman" w:hAnsi="Times New Roman" w:cs="Times New Roman"/>
          <w:sz w:val="24"/>
          <w:szCs w:val="24"/>
        </w:rPr>
        <w:t xml:space="preserve">vasodilate </w:t>
      </w:r>
      <w:r w:rsidRPr="00E52EAC">
        <w:rPr>
          <w:rFonts w:ascii="Times New Roman" w:hAnsi="Times New Roman" w:cs="Times New Roman"/>
          <w:sz w:val="24"/>
          <w:szCs w:val="24"/>
        </w:rPr>
        <w:t>and the mast cells degranulate, thus releasing histamine and cytokines. The changes increase permeability resulting in edema, the client's diagnosis.</w:t>
      </w:r>
    </w:p>
    <w:p w:rsidR="00D368F4" w:rsidP="00D368F4">
      <w:pPr>
        <w:spacing w:after="0" w:line="480" w:lineRule="auto"/>
        <w:ind w:firstLine="720"/>
        <w:contextualSpacing/>
        <w:rPr>
          <w:rFonts w:ascii="Times New Roman" w:hAnsi="Times New Roman" w:cs="Times New Roman"/>
          <w:sz w:val="24"/>
          <w:szCs w:val="24"/>
        </w:rPr>
      </w:pPr>
      <w:r w:rsidRPr="00E52EAC">
        <w:rPr>
          <w:rFonts w:ascii="Times New Roman" w:hAnsi="Times New Roman" w:cs="Times New Roman"/>
          <w:sz w:val="24"/>
          <w:szCs w:val="24"/>
        </w:rPr>
        <w:t>The post has addressed the pharmacological and non-pharmacological treatments for the illness. The patient should be prescribed with antihistamines because they reduce inflammat</w:t>
      </w:r>
      <w:r w:rsidR="00221B69">
        <w:rPr>
          <w:rFonts w:ascii="Times New Roman" w:hAnsi="Times New Roman" w:cs="Times New Roman"/>
          <w:sz w:val="24"/>
          <w:szCs w:val="24"/>
        </w:rPr>
        <w:t xml:space="preserve">ion, thus controlling itching. </w:t>
      </w:r>
      <w:r w:rsidRPr="00E52EAC">
        <w:rPr>
          <w:rFonts w:ascii="Times New Roman" w:hAnsi="Times New Roman" w:cs="Times New Roman"/>
          <w:sz w:val="24"/>
          <w:szCs w:val="24"/>
        </w:rPr>
        <w:t>Also, the client needs to prevent aller</w:t>
      </w:r>
      <w:r w:rsidR="00221B69">
        <w:rPr>
          <w:rFonts w:ascii="Times New Roman" w:hAnsi="Times New Roman" w:cs="Times New Roman"/>
          <w:sz w:val="24"/>
          <w:szCs w:val="24"/>
        </w:rPr>
        <w:t xml:space="preserve">gen until the signs disappear. </w:t>
      </w:r>
      <w:r w:rsidRPr="00E52EAC">
        <w:rPr>
          <w:rFonts w:ascii="Times New Roman" w:hAnsi="Times New Roman" w:cs="Times New Roman"/>
          <w:sz w:val="24"/>
          <w:szCs w:val="24"/>
        </w:rPr>
        <w:t>In this case, the client should stop playing soccer until the poten</w:t>
      </w:r>
      <w:r w:rsidR="00221B69">
        <w:rPr>
          <w:rFonts w:ascii="Times New Roman" w:hAnsi="Times New Roman" w:cs="Times New Roman"/>
          <w:sz w:val="24"/>
          <w:szCs w:val="24"/>
        </w:rPr>
        <w:t>tial allergens are determined. Also, t</w:t>
      </w:r>
      <w:r w:rsidRPr="00E52EAC">
        <w:rPr>
          <w:rFonts w:ascii="Times New Roman" w:hAnsi="Times New Roman" w:cs="Times New Roman"/>
          <w:sz w:val="24"/>
          <w:szCs w:val="24"/>
        </w:rPr>
        <w:t xml:space="preserve">he client and the family should focus on assessing the daily activities to identify the stressors resulting in the disease. The actions would help them identify the contributing factors and work on them to prevent reoccurrence. </w:t>
      </w:r>
      <w:r w:rsidR="00221B69">
        <w:rPr>
          <w:rFonts w:ascii="Times New Roman" w:hAnsi="Times New Roman" w:cs="Times New Roman"/>
          <w:sz w:val="24"/>
          <w:szCs w:val="24"/>
        </w:rPr>
        <w:t>Besides, i</w:t>
      </w:r>
      <w:r w:rsidRPr="00E52EAC">
        <w:rPr>
          <w:rFonts w:ascii="Times New Roman" w:hAnsi="Times New Roman" w:cs="Times New Roman"/>
          <w:sz w:val="24"/>
          <w:szCs w:val="24"/>
        </w:rPr>
        <w:t>t is proposed that the client should be educated on taking the prescribed medicines when the flare-ups develop. In case the urticarial signs prolong over six weeks, the patient should seek medical attention. The information is relia</w:t>
      </w:r>
      <w:r w:rsidR="00221B69">
        <w:rPr>
          <w:rFonts w:ascii="Times New Roman" w:hAnsi="Times New Roman" w:cs="Times New Roman"/>
          <w:sz w:val="24"/>
          <w:szCs w:val="24"/>
        </w:rPr>
        <w:t>ble as it helps prevent, manage</w:t>
      </w:r>
      <w:r w:rsidRPr="00E52EAC">
        <w:rPr>
          <w:rFonts w:ascii="Times New Roman" w:hAnsi="Times New Roman" w:cs="Times New Roman"/>
          <w:sz w:val="24"/>
          <w:szCs w:val="24"/>
        </w:rPr>
        <w:t xml:space="preserve"> and handle the disease.</w:t>
      </w:r>
    </w:p>
    <w:p w:rsidR="00D368F4" w:rsidRPr="00D368F4" w:rsidP="00D368F4">
      <w:pPr>
        <w:spacing w:line="480" w:lineRule="auto"/>
        <w:jc w:val="center"/>
        <w:rPr>
          <w:rFonts w:ascii="Times New Roman" w:hAnsi="Times New Roman" w:cs="Times New Roman"/>
          <w:b/>
          <w:sz w:val="24"/>
          <w:szCs w:val="24"/>
        </w:rPr>
      </w:pPr>
      <w:r w:rsidRPr="00D368F4">
        <w:rPr>
          <w:rFonts w:ascii="Times New Roman" w:hAnsi="Times New Roman" w:cs="Times New Roman"/>
          <w:b/>
          <w:sz w:val="24"/>
          <w:szCs w:val="24"/>
        </w:rPr>
        <w:t>Reference</w:t>
      </w:r>
    </w:p>
    <w:p w:rsidR="00D368F4" w:rsidRPr="00A46708" w:rsidP="00221B69">
      <w:pPr>
        <w:spacing w:after="0" w:line="480" w:lineRule="auto"/>
        <w:ind w:left="720" w:hanging="720"/>
        <w:contextualSpacing/>
        <w:rPr>
          <w:rFonts w:ascii="Times New Roman" w:hAnsi="Times New Roman" w:cs="Times New Roman"/>
          <w:sz w:val="24"/>
          <w:szCs w:val="24"/>
        </w:rPr>
      </w:pPr>
      <w:r w:rsidRPr="00E52EAC">
        <w:rPr>
          <w:rFonts w:ascii="Times New Roman" w:hAnsi="Times New Roman" w:cs="Times New Roman"/>
          <w:color w:val="1D1D1D"/>
          <w:sz w:val="24"/>
          <w:szCs w:val="24"/>
          <w:shd w:val="clear" w:color="auto" w:fill="FFFFFF"/>
        </w:rPr>
        <w:t>McCance, K. L., &amp; Felver, L. (2019). Study guide for Pathophysiology: The biologic basis for disease in adults and children, eighth edition</w:t>
      </w:r>
      <w:r w:rsidR="00221B69">
        <w:rPr>
          <w:rFonts w:ascii="Times New Roman" w:hAnsi="Times New Roman" w:cs="Times New Roman"/>
          <w:sz w:val="24"/>
          <w:szCs w:val="24"/>
        </w:rPr>
        <w:t>.</w:t>
      </w:r>
      <w:bookmarkStart w:id="0" w:name="_GoBack"/>
      <w:bookmarkEnd w:id="0"/>
    </w:p>
    <w:sectPr w:rsidSect="00A4670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F7E"/>
    <w:rsid w:val="00017A45"/>
    <w:rsid w:val="000C2F7E"/>
    <w:rsid w:val="00221B69"/>
    <w:rsid w:val="00491D93"/>
    <w:rsid w:val="007644D2"/>
    <w:rsid w:val="007A5B37"/>
    <w:rsid w:val="008A571E"/>
    <w:rsid w:val="00A46708"/>
    <w:rsid w:val="00AB1B90"/>
    <w:rsid w:val="00D368F4"/>
    <w:rsid w:val="00E52E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B5A5703-3936-45BB-AE39-A635A20D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B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07/s10286-017-0418-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2020-10-07T17:39:00Z</dcterms:created>
  <dcterms:modified xsi:type="dcterms:W3CDTF">2020-10-07T19:09:00Z</dcterms:modified>
</cp:coreProperties>
</file>